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14"/>
        <w:spacing w:before="63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-1"/>
        </w:rPr>
        <w:t>2022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年普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</w:rPr>
        <w:t>通高等学校招生全国统一考试</w:t>
      </w:r>
    </w:p>
    <w:p>
      <w:pPr>
        <w:ind w:left="3862"/>
        <w:spacing w:before="241" w:line="221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生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物</w:t>
      </w:r>
    </w:p>
    <w:p>
      <w:pPr>
        <w:ind w:left="3542"/>
        <w:spacing w:before="238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参考答案</w:t>
      </w:r>
    </w:p>
    <w:p>
      <w:pPr>
        <w:ind w:left="27"/>
        <w:spacing w:before="229" w:line="221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一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、选择题</w:t>
      </w:r>
    </w:p>
    <w:p>
      <w:pPr>
        <w:ind w:left="38"/>
        <w:spacing w:before="196" w:line="341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3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3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3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3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>5.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>6.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3"/>
        </w:rPr>
        <w:t>B</w:t>
      </w:r>
    </w:p>
    <w:p>
      <w:pPr>
        <w:ind w:left="21"/>
        <w:spacing w:line="21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7.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</w:t>
      </w:r>
      <w:r>
        <w:rPr>
          <w:rFonts w:ascii="SimSun" w:hAnsi="SimSun" w:eastAsia="SimSun" w:cs="SimSun"/>
          <w:sz w:val="21"/>
          <w:szCs w:val="21"/>
          <w:spacing w:val="-4"/>
        </w:rPr>
        <w:t>)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O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[H]</w:t>
      </w:r>
      <w:r>
        <w:rPr>
          <w:rFonts w:ascii="SimSun" w:hAnsi="SimSun" w:eastAsia="SimSun" w:cs="SimSun"/>
          <w:sz w:val="21"/>
          <w:szCs w:val="21"/>
          <w:spacing w:val="-4"/>
        </w:rPr>
        <w:t>和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ATP</w:t>
      </w:r>
    </w:p>
    <w:p>
      <w:pPr>
        <w:ind w:left="27"/>
        <w:spacing w:before="16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0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2</w:t>
      </w:r>
      <w:r>
        <w:rPr>
          <w:rFonts w:ascii="SimSun" w:hAnsi="SimSun" w:eastAsia="SimSun" w:cs="SimSun"/>
          <w:sz w:val="21"/>
          <w:szCs w:val="21"/>
          <w:spacing w:val="10"/>
        </w:rPr>
        <w:t>)自身呼吸消耗或建造植物体结构</w:t>
      </w:r>
    </w:p>
    <w:p>
      <w:pPr>
        <w:ind w:left="27"/>
        <w:spacing w:before="158" w:line="214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SimSun" w:hAnsi="SimSun" w:eastAsia="SimSun" w:cs="SimSun"/>
          <w:sz w:val="21"/>
          <w:szCs w:val="21"/>
          <w:spacing w:val="-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3</w:t>
      </w:r>
      <w:r>
        <w:rPr>
          <w:rFonts w:ascii="SimSun" w:hAnsi="SimSun" w:eastAsia="SimSun" w:cs="SimSun"/>
          <w:sz w:val="21"/>
          <w:szCs w:val="21"/>
          <w:spacing w:val="-6"/>
        </w:rPr>
        <w:t>)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C</w:t>
      </w:r>
      <w:r>
        <w:rPr>
          <w:rFonts w:ascii="Times New Roman" w:hAnsi="Times New Roman" w:eastAsia="Times New Roman" w:cs="Times New Roman"/>
          <w:sz w:val="14"/>
          <w:szCs w:val="14"/>
          <w:spacing w:val="-6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-6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植物的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CO</w:t>
      </w:r>
      <w:r>
        <w:rPr>
          <w:rFonts w:ascii="Times New Roman" w:hAnsi="Times New Roman" w:eastAsia="Times New Roman" w:cs="Times New Roman"/>
          <w:sz w:val="14"/>
          <w:szCs w:val="14"/>
          <w:spacing w:val="-6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补偿点低于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C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植物，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C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>4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植物能够利用较低浓度的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CO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3"/>
        </w:rPr>
        <w:t>2</w:t>
      </w:r>
    </w:p>
    <w:p>
      <w:pPr>
        <w:ind w:left="27" w:right="27" w:hanging="1"/>
        <w:spacing w:before="159" w:line="34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8.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</w:t>
      </w:r>
      <w:r>
        <w:rPr>
          <w:rFonts w:ascii="SimSun" w:hAnsi="SimSun" w:eastAsia="SimSun" w:cs="SimSun"/>
          <w:sz w:val="21"/>
          <w:szCs w:val="21"/>
          <w:spacing w:val="-4"/>
        </w:rPr>
        <w:t>)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Cambria Math" w:hAnsi="Cambria Math" w:eastAsia="Cambria Math" w:cs="Cambria Math"/>
          <w:sz w:val="21"/>
          <w:szCs w:val="21"/>
          <w:spacing w:val="-4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胸腺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-4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浆细</w:t>
      </w:r>
      <w:r>
        <w:rPr>
          <w:rFonts w:ascii="SimSun" w:hAnsi="SimSun" w:eastAsia="SimSun" w:cs="SimSun"/>
          <w:sz w:val="21"/>
          <w:szCs w:val="21"/>
          <w:spacing w:val="-2"/>
        </w:rPr>
        <w:t>胞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</w:t>
      </w:r>
      <w:r>
        <w:rPr>
          <w:rFonts w:ascii="SimSun" w:hAnsi="SimSun" w:eastAsia="SimSun" w:cs="SimSun"/>
          <w:sz w:val="21"/>
          <w:szCs w:val="21"/>
          <w:spacing w:val="7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2</w:t>
      </w:r>
      <w:r>
        <w:rPr>
          <w:rFonts w:ascii="SimSun" w:hAnsi="SimSun" w:eastAsia="SimSun" w:cs="SimSun"/>
          <w:sz w:val="21"/>
          <w:szCs w:val="21"/>
          <w:spacing w:val="7"/>
        </w:rPr>
        <w:t>)抗体与病毒特异性结合形成沉淀，被吞噬细胞吞噬消</w:t>
      </w:r>
      <w:r>
        <w:rPr>
          <w:rFonts w:ascii="SimSun" w:hAnsi="SimSun" w:eastAsia="SimSun" w:cs="SimSun"/>
          <w:sz w:val="21"/>
          <w:szCs w:val="21"/>
          <w:spacing w:val="5"/>
        </w:rPr>
        <w:t>化</w:t>
      </w:r>
      <w:r>
        <w:rPr>
          <w:rFonts w:ascii="SimSun" w:hAnsi="SimSun" w:eastAsia="SimSun" w:cs="SimSun"/>
          <w:sz w:val="21"/>
          <w:szCs w:val="21"/>
        </w:rPr>
        <w:t xml:space="preserve">                          </w:t>
      </w:r>
      <w:r>
        <w:rPr>
          <w:rFonts w:ascii="SimSun" w:hAnsi="SimSun" w:eastAsia="SimSun" w:cs="SimSu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3</w:t>
      </w:r>
      <w:r>
        <w:rPr>
          <w:rFonts w:ascii="SimSun" w:hAnsi="SimSun" w:eastAsia="SimSun" w:cs="SimSun"/>
          <w:sz w:val="21"/>
          <w:szCs w:val="21"/>
          <w:spacing w:val="8"/>
        </w:rPr>
        <w:t>)病毒</w:t>
      </w:r>
      <w:r>
        <w:rPr>
          <w:rFonts w:ascii="SimSun" w:hAnsi="SimSun" w:eastAsia="SimSun" w:cs="SimSun"/>
          <w:sz w:val="21"/>
          <w:szCs w:val="21"/>
          <w:spacing w:val="5"/>
        </w:rPr>
        <w:t>再</w:t>
      </w:r>
      <w:r>
        <w:rPr>
          <w:rFonts w:ascii="SimSun" w:hAnsi="SimSun" w:eastAsia="SimSun" w:cs="SimSun"/>
          <w:sz w:val="21"/>
          <w:szCs w:val="21"/>
          <w:spacing w:val="4"/>
        </w:rPr>
        <w:t>次感染时，机体内相应的记忆细胞迅速增殖分化，快速产生大量抗体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4</w:t>
      </w:r>
      <w:r>
        <w:rPr>
          <w:rFonts w:ascii="SimSun" w:hAnsi="SimSun" w:eastAsia="SimSun" w:cs="SimSun"/>
          <w:sz w:val="21"/>
          <w:szCs w:val="21"/>
          <w:spacing w:val="4"/>
        </w:rPr>
        <w:t>)</w:t>
      </w:r>
    </w:p>
    <w:p>
      <w:pPr>
        <w:ind w:left="32"/>
        <w:spacing w:line="40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  <w:position w:val="15"/>
        </w:rPr>
        <w:t>多</w:t>
      </w:r>
      <w:r>
        <w:rPr>
          <w:rFonts w:ascii="SimSun" w:hAnsi="SimSun" w:eastAsia="SimSun" w:cs="SimSun"/>
          <w:sz w:val="21"/>
          <w:szCs w:val="21"/>
          <w:spacing w:val="-3"/>
          <w:position w:val="15"/>
        </w:rPr>
        <w:t>次接种</w:t>
      </w:r>
    </w:p>
    <w:p>
      <w:pPr>
        <w:ind w:left="22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9.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1</w:t>
      </w:r>
      <w:r>
        <w:rPr>
          <w:rFonts w:ascii="SimSun" w:hAnsi="SimSun" w:eastAsia="SimSun" w:cs="SimSun"/>
          <w:sz w:val="21"/>
          <w:szCs w:val="21"/>
          <w:spacing w:val="4"/>
        </w:rPr>
        <w:t>)幼年</w:t>
      </w:r>
      <w:r>
        <w:rPr>
          <w:rFonts w:ascii="SimSun" w:hAnsi="SimSun" w:eastAsia="SimSun" w:cs="SimSun"/>
          <w:sz w:val="21"/>
          <w:szCs w:val="21"/>
          <w:spacing w:val="2"/>
        </w:rPr>
        <w:t>个体数较多、中年个体数适中、老年个体数较少</w:t>
      </w:r>
    </w:p>
    <w:p>
      <w:pPr>
        <w:ind w:left="27"/>
        <w:spacing w:before="15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2</w:t>
      </w:r>
      <w:r>
        <w:rPr>
          <w:rFonts w:ascii="SimSun" w:hAnsi="SimSun" w:eastAsia="SimSun" w:cs="SimSun"/>
          <w:sz w:val="21"/>
          <w:szCs w:val="21"/>
        </w:rPr>
        <w:t>)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Cambria Math" w:hAnsi="Cambria Math" w:eastAsia="Cambria Math" w:cs="Cambria Math"/>
          <w:sz w:val="21"/>
          <w:szCs w:val="21"/>
        </w:rPr>
        <w:t>①</w:t>
      </w:r>
      <w:r>
        <w:rPr>
          <w:rFonts w:ascii="Cambria Math" w:hAnsi="Cambria Math" w:eastAsia="Cambria Math" w:cs="Cambria Math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样方法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</w:rPr>
        <w:t>②</w:t>
      </w:r>
      <w:r>
        <w:rPr>
          <w:rFonts w:ascii="Cambria Math" w:hAnsi="Cambria Math" w:eastAsia="Cambria Math" w:cs="Cambria Math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标志重捕法</w:t>
      </w:r>
    </w:p>
    <w:p>
      <w:pPr>
        <w:ind w:left="27"/>
        <w:spacing w:before="12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3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3</w:t>
      </w:r>
      <w:r>
        <w:rPr>
          <w:rFonts w:ascii="SimSun" w:hAnsi="SimSun" w:eastAsia="SimSun" w:cs="SimSun"/>
          <w:sz w:val="21"/>
          <w:szCs w:val="21"/>
          <w:spacing w:val="23"/>
        </w:rPr>
        <w:t>)物种丰富</w:t>
      </w:r>
      <w:r>
        <w:rPr>
          <w:rFonts w:ascii="SimSun" w:hAnsi="SimSun" w:eastAsia="SimSun" w:cs="SimSun"/>
          <w:sz w:val="21"/>
          <w:szCs w:val="21"/>
          <w:spacing w:val="22"/>
        </w:rPr>
        <w:t>度</w:t>
      </w:r>
    </w:p>
    <w:p>
      <w:pPr>
        <w:ind w:left="27"/>
        <w:spacing w:before="15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4</w:t>
      </w:r>
      <w:r>
        <w:rPr>
          <w:rFonts w:ascii="SimSun" w:hAnsi="SimSun" w:eastAsia="SimSun" w:cs="SimSun"/>
          <w:sz w:val="21"/>
          <w:szCs w:val="21"/>
        </w:rPr>
        <w:t>)</w:t>
      </w:r>
      <w:r>
        <w:rPr>
          <w:rFonts w:ascii="SimSun" w:hAnsi="SimSun" w:eastAsia="SimSun" w:cs="SimSun"/>
          <w:sz w:val="21"/>
          <w:szCs w:val="21"/>
        </w:rPr>
        <w:t xml:space="preserve">   </w:t>
      </w:r>
      <w:r>
        <w:rPr>
          <w:rFonts w:ascii="Cambria Math" w:hAnsi="Cambria Math" w:eastAsia="Cambria Math" w:cs="Cambria Math"/>
          <w:sz w:val="21"/>
          <w:szCs w:val="21"/>
        </w:rPr>
        <w:t>①</w:t>
      </w:r>
      <w:r>
        <w:rPr>
          <w:rFonts w:ascii="Cambria Math" w:hAnsi="Cambria Math" w:eastAsia="Cambria Math" w:cs="Cambria Math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为动物提供食物和栖息空间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</w:rPr>
        <w:t>②</w:t>
      </w:r>
      <w:r>
        <w:rPr>
          <w:rFonts w:ascii="Cambria Math" w:hAnsi="Cambria Math" w:eastAsia="Cambria Math" w:cs="Cambria Math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对植物的传粉和种子传播具有重要作用</w:t>
      </w:r>
    </w:p>
    <w:p>
      <w:pPr>
        <w:ind w:left="24" w:right="190" w:firstLine="13"/>
        <w:spacing w:before="119" w:line="356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10.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</w:t>
      </w:r>
      <w:r>
        <w:rPr>
          <w:rFonts w:ascii="SimSun" w:hAnsi="SimSun" w:eastAsia="SimSun" w:cs="SimSun"/>
          <w:sz w:val="21"/>
          <w:szCs w:val="21"/>
          <w:spacing w:val="2"/>
        </w:rPr>
        <w:t>)对母本甲的雌花花序进行套袋，待雌蕊成熟时，</w:t>
      </w:r>
      <w:r>
        <w:rPr>
          <w:rFonts w:ascii="SimSun" w:hAnsi="SimSun" w:eastAsia="SimSun" w:cs="SimSun"/>
          <w:sz w:val="21"/>
          <w:szCs w:val="21"/>
          <w:spacing w:val="1"/>
        </w:rPr>
        <w:t>采集丁的成熟花粉，撒在甲的雌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蕊</w:t>
      </w:r>
      <w:r>
        <w:rPr>
          <w:rFonts w:ascii="SimSun" w:hAnsi="SimSun" w:eastAsia="SimSun" w:cs="SimSun"/>
          <w:sz w:val="21"/>
          <w:szCs w:val="21"/>
          <w:spacing w:val="-5"/>
        </w:rPr>
        <w:t>柱</w:t>
      </w:r>
      <w:r>
        <w:rPr>
          <w:rFonts w:ascii="SimSun" w:hAnsi="SimSun" w:eastAsia="SimSun" w:cs="SimSun"/>
          <w:sz w:val="21"/>
          <w:szCs w:val="21"/>
          <w:spacing w:val="-3"/>
        </w:rPr>
        <w:t>头上，再套上纸袋。</w:t>
      </w:r>
    </w:p>
    <w:p>
      <w:pPr>
        <w:ind w:left="27"/>
        <w:spacing w:line="21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</w:t>
      </w:r>
      <w:r>
        <w:rPr>
          <w:rFonts w:ascii="SimSun" w:hAnsi="SimSun" w:eastAsia="SimSun" w:cs="SimSun"/>
          <w:sz w:val="21"/>
          <w:szCs w:val="21"/>
          <w:spacing w:val="-2"/>
        </w:rPr>
        <w:t>)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 </w:t>
      </w:r>
      <w:r>
        <w:rPr>
          <w:rFonts w:ascii="Cambria Math" w:hAnsi="Cambria Math" w:eastAsia="Cambria Math" w:cs="Cambria Math"/>
          <w:sz w:val="21"/>
          <w:szCs w:val="21"/>
          <w:spacing w:val="-2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1/4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         </w:t>
      </w:r>
      <w:r>
        <w:rPr>
          <w:rFonts w:ascii="Cambria Math" w:hAnsi="Cambria Math" w:eastAsia="Cambria Math" w:cs="Cambria Math"/>
          <w:sz w:val="21"/>
          <w:szCs w:val="21"/>
          <w:spacing w:val="-2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bbTT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bbTt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       </w:t>
      </w:r>
      <w:r>
        <w:rPr>
          <w:rFonts w:ascii="Cambria Math" w:hAnsi="Cambria Math" w:eastAsia="Cambria Math" w:cs="Cambria Math"/>
          <w:sz w:val="21"/>
          <w:szCs w:val="21"/>
          <w:spacing w:val="-2"/>
        </w:rPr>
        <w:t>③</w:t>
      </w:r>
      <w:r>
        <w:rPr>
          <w:rFonts w:ascii="Cambria Math" w:hAnsi="Cambria Math" w:eastAsia="Cambria Math" w:cs="Cambria Math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1/4</w:t>
      </w:r>
    </w:p>
    <w:p>
      <w:pPr>
        <w:ind w:left="27"/>
        <w:spacing w:before="11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3</w:t>
      </w:r>
      <w:r>
        <w:rPr>
          <w:rFonts w:ascii="SimSun" w:hAnsi="SimSun" w:eastAsia="SimSun" w:cs="SimSun"/>
          <w:sz w:val="21"/>
          <w:szCs w:val="21"/>
          <w:spacing w:val="1"/>
        </w:rPr>
        <w:t>)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</w:t>
      </w:r>
      <w:r>
        <w:rPr>
          <w:rFonts w:ascii="Cambria Math" w:hAnsi="Cambria Math" w:eastAsia="Cambria Math" w:cs="Cambria Math"/>
          <w:sz w:val="21"/>
          <w:szCs w:val="21"/>
          <w:spacing w:val="1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</w:rPr>
        <w:t>糯性植株上全为糯性籽粒，非糯植株上既有糯性籽粒又有非糯籽粒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 xml:space="preserve">   </w:t>
      </w:r>
      <w:r>
        <w:rPr>
          <w:rFonts w:ascii="Cambria Math" w:hAnsi="Cambria Math" w:eastAsia="Cambria Math" w:cs="Cambria Math"/>
          <w:sz w:val="21"/>
          <w:szCs w:val="21"/>
        </w:rPr>
        <w:t>②</w:t>
      </w:r>
      <w:r>
        <w:rPr>
          <w:rFonts w:ascii="Cambria Math" w:hAnsi="Cambria Math" w:eastAsia="Cambria Math" w:cs="Cambria Math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非</w:t>
      </w:r>
    </w:p>
    <w:p>
      <w:pPr>
        <w:ind w:left="22"/>
        <w:spacing w:before="11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糯性植株上只有非</w:t>
      </w:r>
      <w:r>
        <w:rPr>
          <w:rFonts w:ascii="SimSun" w:hAnsi="SimSun" w:eastAsia="SimSun" w:cs="SimSun"/>
          <w:sz w:val="21"/>
          <w:szCs w:val="21"/>
        </w:rPr>
        <w:t>糯籽粒，糯性植株上既有糯性籽粒又有非糯籽粒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【生物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——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选修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1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：生物技术实践】</w:t>
      </w:r>
    </w:p>
    <w:p>
      <w:pPr>
        <w:ind w:left="38"/>
        <w:spacing w:before="177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11.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</w:t>
      </w:r>
      <w:r>
        <w:rPr>
          <w:rFonts w:ascii="SimSun" w:hAnsi="SimSun" w:eastAsia="SimSun" w:cs="SimSun"/>
          <w:sz w:val="21"/>
          <w:szCs w:val="21"/>
          <w:spacing w:val="-2"/>
        </w:rPr>
        <w:t>)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①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石油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-1"/>
        </w:rPr>
        <w:t>②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DNA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RNA</w:t>
      </w:r>
      <w:r>
        <w:rPr>
          <w:rFonts w:ascii="SimSun" w:hAnsi="SimSun" w:eastAsia="SimSun" w:cs="SimSun"/>
          <w:sz w:val="21"/>
          <w:szCs w:val="21"/>
          <w:spacing w:val="-1"/>
        </w:rPr>
        <w:t>、蛋白质</w:t>
      </w:r>
    </w:p>
    <w:p>
      <w:pPr>
        <w:ind w:left="1030"/>
        <w:spacing w:before="57" w:line="85" w:lineRule="exac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position w:val="1"/>
        </w:rPr>
        <w:t>.</w:t>
      </w:r>
    </w:p>
    <w:p>
      <w:pPr>
        <w:ind w:left="27"/>
        <w:spacing w:before="19" w:line="214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SimSun" w:hAnsi="SimSun" w:eastAsia="SimSun" w:cs="SimSun"/>
          <w:sz w:val="21"/>
          <w:szCs w:val="21"/>
          <w:spacing w:val="7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2</w:t>
      </w:r>
      <w:r>
        <w:rPr>
          <w:rFonts w:ascii="SimSun" w:hAnsi="SimSun" w:eastAsia="SimSun" w:cs="SimSun"/>
          <w:sz w:val="21"/>
          <w:szCs w:val="21"/>
          <w:spacing w:val="7"/>
        </w:rPr>
        <w:t>)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7"/>
          <w:position w:val="-3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7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•2</w:t>
      </w:r>
      <w:r>
        <w:rPr>
          <w:rFonts w:ascii="Times New Roman" w:hAnsi="Times New Roman" w:eastAsia="Times New Roman" w:cs="Times New Roman"/>
          <w:sz w:val="14"/>
          <w:szCs w:val="14"/>
          <w:position w:val="6"/>
        </w:rPr>
        <w:t>n</w:t>
      </w:r>
    </w:p>
    <w:p>
      <w:pPr>
        <w:ind w:left="21" w:right="130" w:firstLine="6"/>
        <w:spacing w:before="167" w:line="35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</w:t>
      </w:r>
      <w:r>
        <w:rPr>
          <w:rFonts w:ascii="SimSun" w:hAnsi="SimSun" w:eastAsia="SimSun" w:cs="SimSun"/>
          <w:sz w:val="21"/>
          <w:szCs w:val="21"/>
          <w:spacing w:val="1"/>
        </w:rPr>
        <w:t>)在无菌条件下，将等量等浓度的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菌液和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菌液分别接种到平板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Ⅰ</w:t>
      </w:r>
      <w:r>
        <w:rPr>
          <w:rFonts w:ascii="SimSun" w:hAnsi="SimSun" w:eastAsia="SimSun" w:cs="SimSun"/>
          <w:sz w:val="21"/>
          <w:szCs w:val="21"/>
          <w:spacing w:val="1"/>
        </w:rPr>
        <w:t>的甲和乙两孔处，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平板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Ⅱ</w:t>
      </w:r>
      <w:r>
        <w:rPr>
          <w:rFonts w:ascii="SimSun" w:hAnsi="SimSun" w:eastAsia="SimSun" w:cs="SimSun"/>
          <w:sz w:val="21"/>
          <w:szCs w:val="21"/>
          <w:spacing w:val="-1"/>
        </w:rPr>
        <w:t>也进行同样</w:t>
      </w:r>
      <w:r>
        <w:rPr>
          <w:rFonts w:ascii="SimSun" w:hAnsi="SimSun" w:eastAsia="SimSun" w:cs="SimSun"/>
          <w:sz w:val="21"/>
          <w:szCs w:val="21"/>
        </w:rPr>
        <w:t>的操作，在相同且适宜条件下培养一段时间，比较两个平板的两孔处的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透明圈大小并作记录，根据透明圈</w:t>
      </w:r>
      <w:r>
        <w:rPr>
          <w:rFonts w:ascii="SimSun" w:hAnsi="SimSun" w:eastAsia="SimSun" w:cs="SimSun"/>
          <w:sz w:val="21"/>
          <w:szCs w:val="21"/>
          <w:spacing w:val="-3"/>
        </w:rPr>
        <w:t>大</w:t>
      </w:r>
      <w:r>
        <w:rPr>
          <w:rFonts w:ascii="SimSun" w:hAnsi="SimSun" w:eastAsia="SimSun" w:cs="SimSun"/>
          <w:sz w:val="21"/>
          <w:szCs w:val="21"/>
          <w:spacing w:val="-2"/>
        </w:rPr>
        <w:t>降解能力强，透明圈小降解能力弱，进而比较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降解石油的能力</w:t>
      </w:r>
    </w:p>
    <w:p>
      <w:pPr>
        <w:ind w:left="27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</w:t>
      </w:r>
      <w:r>
        <w:rPr>
          <w:rFonts w:ascii="SimSun" w:hAnsi="SimSun" w:eastAsia="SimSun" w:cs="SimSun"/>
          <w:sz w:val="21"/>
          <w:szCs w:val="21"/>
          <w:spacing w:val="-1"/>
        </w:rPr>
        <w:t>)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   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菌株降解石油的能力高于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菌株，并且在没有添加氮源</w:t>
      </w:r>
      <w:r>
        <w:rPr>
          <w:rFonts w:ascii="SimSun" w:hAnsi="SimSun" w:eastAsia="SimSun" w:cs="SimSun"/>
          <w:sz w:val="21"/>
          <w:szCs w:val="21"/>
        </w:rPr>
        <w:t>的培养基中也</w:t>
      </w:r>
    </w:p>
    <w:p>
      <w:pPr>
        <w:ind w:left="30"/>
        <w:spacing w:before="11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能</w:t>
      </w:r>
      <w:r>
        <w:rPr>
          <w:rFonts w:ascii="SimSun" w:hAnsi="SimSun" w:eastAsia="SimSun" w:cs="SimSun"/>
          <w:sz w:val="21"/>
          <w:szCs w:val="21"/>
          <w:spacing w:val="-3"/>
        </w:rPr>
        <w:t>生长</w:t>
      </w:r>
    </w:p>
    <w:p>
      <w:pPr>
        <w:ind w:left="38"/>
        <w:spacing w:before="158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12.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1</w:t>
      </w:r>
      <w:r>
        <w:rPr>
          <w:rFonts w:ascii="SimSun" w:hAnsi="SimSun" w:eastAsia="SimSun" w:cs="SimSun"/>
          <w:sz w:val="21"/>
          <w:szCs w:val="21"/>
          <w:spacing w:val="1"/>
        </w:rPr>
        <w:t>)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1"/>
        </w:rPr>
        <w:t>①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</w:rPr>
        <w:t>放入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-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196℃</w:t>
      </w:r>
      <w:r>
        <w:rPr>
          <w:rFonts w:ascii="SimSun" w:hAnsi="SimSun" w:eastAsia="SimSun" w:cs="SimSun"/>
          <w:sz w:val="21"/>
          <w:szCs w:val="21"/>
          <w:spacing w:val="1"/>
        </w:rPr>
        <w:t>的液氮中保存</w:t>
      </w:r>
      <w:r>
        <w:rPr>
          <w:rFonts w:ascii="SimSun" w:hAnsi="SimSun" w:eastAsia="SimSun" w:cs="SimSun"/>
          <w:sz w:val="21"/>
          <w:szCs w:val="21"/>
        </w:rPr>
        <w:t>(或冷冻保存)</w:t>
      </w:r>
      <w:r>
        <w:rPr>
          <w:rFonts w:ascii="SimSun" w:hAnsi="SimSun" w:eastAsia="SimSun" w:cs="SimSun"/>
          <w:sz w:val="21"/>
          <w:szCs w:val="21"/>
        </w:rPr>
        <w:t xml:space="preserve">     </w:t>
      </w:r>
      <w:r>
        <w:rPr>
          <w:rFonts w:ascii="SimSun" w:hAnsi="SimSun" w:eastAsia="SimSun" w:cs="SimSun"/>
          <w:sz w:val="21"/>
          <w:szCs w:val="21"/>
        </w:rPr>
        <w:t>②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刚排出的精子必需在雌性</w:t>
      </w:r>
    </w:p>
    <w:p>
      <w:pPr>
        <w:sectPr>
          <w:pgSz w:w="11906" w:h="16839"/>
          <w:pgMar w:top="1425" w:right="1785" w:bottom="0" w:left="1785" w:header="0" w:footer="0" w:gutter="0"/>
        </w:sectPr>
        <w:rPr/>
      </w:pPr>
    </w:p>
    <w:p>
      <w:pPr>
        <w:ind w:left="23"/>
        <w:spacing w:before="42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生殖道内发生相应生</w:t>
      </w:r>
      <w:r>
        <w:rPr>
          <w:rFonts w:ascii="SimSun" w:hAnsi="SimSun" w:eastAsia="SimSun" w:cs="SimSun"/>
          <w:sz w:val="21"/>
          <w:szCs w:val="21"/>
          <w:spacing w:val="-1"/>
        </w:rPr>
        <w:t>理变化后才能受精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1"/>
        </w:rPr>
        <w:t>③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肝素或钙离子载体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A23187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      </w:t>
      </w:r>
      <w:r>
        <w:rPr>
          <w:rFonts w:ascii="SimSun" w:hAnsi="SimSun" w:eastAsia="SimSun" w:cs="SimSun"/>
          <w:sz w:val="21"/>
          <w:szCs w:val="21"/>
          <w:spacing w:val="-1"/>
        </w:rPr>
        <w:t>④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M</w:t>
      </w:r>
      <w:r>
        <w:rPr>
          <w:rFonts w:ascii="SimSun" w:hAnsi="SimSun" w:eastAsia="SimSun" w:cs="SimSun"/>
          <w:sz w:val="21"/>
          <w:szCs w:val="21"/>
          <w:spacing w:val="-1"/>
        </w:rPr>
        <w:t>Ⅱ中</w:t>
      </w:r>
    </w:p>
    <w:p>
      <w:pPr>
        <w:ind w:left="24"/>
        <w:spacing w:before="1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期</w:t>
      </w:r>
    </w:p>
    <w:p>
      <w:pPr>
        <w:ind w:left="23" w:right="35" w:firstLine="4"/>
        <w:spacing w:before="157" w:line="365" w:lineRule="auto"/>
        <w:tabs>
          <w:tab w:val="left" w:leader="empty" w:pos="131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2</w:t>
      </w:r>
      <w:r>
        <w:rPr>
          <w:rFonts w:ascii="SimSun" w:hAnsi="SimSun" w:eastAsia="SimSun" w:cs="SimSun"/>
          <w:sz w:val="21"/>
          <w:szCs w:val="21"/>
          <w:spacing w:val="13"/>
        </w:rPr>
        <w:t>)维生素、氨基酸、核苷酸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3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</w:t>
      </w:r>
      <w:r>
        <w:rPr>
          <w:rFonts w:ascii="SimSun" w:hAnsi="SimSun" w:eastAsia="SimSun" w:cs="SimSun"/>
          <w:sz w:val="21"/>
          <w:szCs w:val="21"/>
          <w:spacing w:val="2"/>
        </w:rPr>
        <w:t>)对受体母羊进行同期发情处理，将保存的囊胚进行胚胎移植，对受体母羊进行是否妊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娠的检查，一段时间</w:t>
      </w:r>
      <w:r>
        <w:rPr>
          <w:rFonts w:ascii="SimSun" w:hAnsi="SimSun" w:eastAsia="SimSun" w:cs="SimSun"/>
          <w:sz w:val="21"/>
          <w:szCs w:val="21"/>
        </w:rPr>
        <w:t>后受体母羊产下具有该公羊优良性状的后代</w:t>
      </w:r>
    </w:p>
    <w:sectPr>
      <w:pgSz w:w="11906" w:h="16839"/>
      <w:pgMar w:top="1430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dc:creator>更多资料关注微信公众号：高中学习资料库</dc:creator>
  <cp:keywords>更多资料关注微信公众号：高中学习资料库</cp:keywords>
  <dcterms:created xsi:type="dcterms:W3CDTF">2022-06-15T15:40:07Z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2022-06-15T15:54:29</vt:filetime>
  </op:property>
</op:Properties>
</file>