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700" w:lineRule="exact"/>
        <w:jc w:val="center"/>
        <w:rPr>
          <w:sz w:val="32"/>
          <w:szCs w:val="20"/>
        </w:rPr>
      </w:pPr>
      <w:bookmarkStart w:id="0" w:name="_GoBack"/>
      <w:bookmarkEnd w:id="0"/>
      <w:r>
        <w:rPr>
          <w:sz w:val="32"/>
        </w:rPr>
        <w:t>绵阳市高中2019级第</w:t>
      </w:r>
      <w:r>
        <w:rPr>
          <w:rFonts w:hint="eastAsia"/>
          <w:sz w:val="32"/>
        </w:rPr>
        <w:t>一</w:t>
      </w:r>
      <w:r>
        <w:rPr>
          <w:sz w:val="32"/>
        </w:rPr>
        <w:t>次诊断性考试</w:t>
      </w:r>
    </w:p>
    <w:p>
      <w:pPr>
        <w:pStyle w:val="4"/>
        <w:spacing w:line="440" w:lineRule="exact"/>
        <w:jc w:val="center"/>
        <w:rPr>
          <w:rFonts w:hint="default" w:ascii="Times New Roman" w:hAnsi="Times New Roman" w:cs="Times New Roman"/>
          <w:sz w:val="36"/>
        </w:rPr>
      </w:pPr>
      <w:r>
        <w:rPr>
          <w:rFonts w:hint="default" w:ascii="Times New Roman" w:hAnsi="Times New Roman" w:eastAsia="黑体" w:cs="Times New Roman"/>
          <w:b/>
          <w:bCs/>
          <w:sz w:val="36"/>
        </w:rPr>
        <w:t>文科综合(历史)参考答案及评分标准</w:t>
      </w:r>
    </w:p>
    <w:p>
      <w:pPr>
        <w:spacing w:line="400" w:lineRule="exact"/>
        <w:rPr>
          <w:sz w:val="24"/>
          <w:szCs w:val="21"/>
        </w:rPr>
      </w:pPr>
    </w:p>
    <w:p>
      <w:pPr>
        <w:spacing w:line="500" w:lineRule="exact"/>
        <w:rPr>
          <w:color w:val="000000"/>
          <w:kern w:val="0"/>
          <w:sz w:val="24"/>
          <w:szCs w:val="21"/>
        </w:rPr>
      </w:pPr>
      <w:r>
        <w:rPr>
          <w:rFonts w:eastAsia="黑体"/>
          <w:color w:val="000000"/>
          <w:sz w:val="24"/>
        </w:rPr>
        <w:t>一、选择题</w:t>
      </w:r>
      <w:r>
        <w:rPr>
          <w:color w:val="000000"/>
          <w:kern w:val="0"/>
          <w:sz w:val="24"/>
          <w:szCs w:val="21"/>
        </w:rPr>
        <w:t>（每题４分，共48分）</w:t>
      </w:r>
    </w:p>
    <w:p>
      <w:pPr>
        <w:spacing w:line="440" w:lineRule="exact"/>
        <w:ind w:firstLine="480" w:firstLineChars="200"/>
        <w:jc w:val="left"/>
        <w:rPr>
          <w:color w:val="000000"/>
          <w:sz w:val="24"/>
        </w:rPr>
      </w:pPr>
      <w:r>
        <w:rPr>
          <w:color w:val="000000"/>
          <w:sz w:val="24"/>
        </w:rPr>
        <w:t>24</w:t>
      </w:r>
      <w:r>
        <w:rPr>
          <w:sz w:val="24"/>
        </w:rPr>
        <w:t>——28 BCADB   29——33 ACDCB    34——35 AD</w:t>
      </w:r>
    </w:p>
    <w:p>
      <w:pPr>
        <w:spacing w:line="480" w:lineRule="exact"/>
        <w:rPr>
          <w:rFonts w:eastAsia="黑体"/>
          <w:color w:val="000000"/>
          <w:sz w:val="24"/>
        </w:rPr>
      </w:pPr>
    </w:p>
    <w:p>
      <w:pPr>
        <w:spacing w:line="480" w:lineRule="exact"/>
        <w:rPr>
          <w:sz w:val="24"/>
        </w:rPr>
      </w:pPr>
      <w:r>
        <w:rPr>
          <w:rFonts w:eastAsia="黑体"/>
          <w:color w:val="000000"/>
          <w:sz w:val="24"/>
        </w:rPr>
        <w:t>二、材料解析题</w:t>
      </w:r>
      <w:r>
        <w:rPr>
          <w:sz w:val="24"/>
        </w:rPr>
        <w:t>（41题25分，42题12分，选做题15分，共52分。）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41.（1）背景：西方侵略，民族危机严重；洋务运动，自强求富；中体西用，师夷长技。（6分）</w:t>
      </w:r>
    </w:p>
    <w:p>
      <w:pPr>
        <w:spacing w:line="390" w:lineRule="exact"/>
        <w:ind w:firstLine="1440" w:firstLineChars="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意义：凸显救亡图存决心；增强了国人的海权意识；带动民族工业的发展。（6分）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（2）优势：得天独厚的地理环境；政府的全力支持；工业发达，强大的经济实力；重视海洋战略研究。（8分）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（3）启示：强化海权意识，践行海洋强国战略；加大对海军建设投入；强化军事思想与理论研究等。（5分）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42.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示例1：第一章  从中西之别讲起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阐述：希腊文明与中华文明各成体系。从政治制度方面，希腊城邦多元自治，始终没有一个超越各邦之上的共同核心。中国先秦时期则是由周代的分封制，转为战国时期的中央集权郡县制，大一统观念始终是中国的最高价值。古希腊始终存在希腊人与蛮族的界限。先秦时期，华夏民族和周边民族相互融合，华夏认同观念浓厚。由此可见，西方的特点是“分”，中国的主流是“合”。中华文明之所以数千年屹立世界，靠的就是大一统体制。（12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示例2：第二章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殷周之变：从尊神到敬德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阐述：殷商时期，鬼神观念极端浓厚，从上帝观念、祖先祭祀到占卜获得，商人建构起一个相对稳定的天命观。周取代商以后，对天命观念进行了深刻的反思，提出“皇天无亲、惟德是辅”“天命靡常”的观念，把政权的正统性建立在“合德性”上面。周人确立的“改朝”依据，使“以德治天下”“为政以德”成为中国政治的主流。这种德治观念成为古代民本思想的滥觞，奠定大一统体制的道义基础。（12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示例3：第三章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周秦之变：从封建到郡县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阐述：平王东迁后，周天子权威衰微，宗法分封制渐次瓦解，礼乐文明逐渐崩溃。面对礼崩乐坏的局面，诸子百家力图重建统一的政治秩序。在法家指导下，秦国迅速实现富国强兵，结束分裂局面，实现国家统一。秦朝确立专制主义中央集权体制，推广郡县制，实现政治大一统；统一货币、统一度量衡，实现经济大一统，书同文、车同轨、行同伦，实现文字大一统。到汉武帝时期，外儒内法、济之以道成为统治思想，实现了文化的大一统。秦汉确定的大一统体制，奠定古代两千多年政治制度的基础。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示例4：第四章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唐宋之变：从豪族到平民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阐述：汉唐时期，豪族势力兴盛，对大一统国家政权构成巨大挑战。到隋唐时期，中央政府开始实行科举制度，以考试成绩而不是门第出身为标准选拔人才，士大夫成为瓦解豪族权力格局的重要力量。到宋代，科举制度更加完善，在其他社会因素共同作用下，形成了平民社会。面对社会结构的变动，理学家把儒家伦理上升到天理的高度，宣扬存天理灭人欲，重建了儒家社会信仰。同时理学培养的士绅阶层，在平民社会成为连接国家和个人的中介，通过构建具有平民色彩的民间宗族组织和乡里组织，推动平民社会的再组织。唐宋时期豪族问题的解决，使大一统体制进一步成熟。（12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示例5：第五章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由元而清：迈向“大中国”时代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阐述：中华文明包含了农耕文明和游牧文明两大区域。长期以来中国大一统体制的整合主要局限于农耕文明地区，对游牧文明地区的整合程度有限。辽金元为代表的农牧结合的游牧文明，最终实现了两大文明区域的整合，在空间上大大扩充了中国的版图，中国进入“大中国”时代。从元到清，中央政府在农耕地区推行行省制为代表的中央集权制度，对边疆地区则设立宣政院、理藩院等机构管辖，因地制宜，因俗而治，丰富了大一统政治治理体系。到清朝时期，中华文明成为囊括中原、草原、雪域、西域、海洋等众多文化版块的庞大政治共同体，中国现代的疆域版图基本确定下来。（12分）</w:t>
      </w:r>
    </w:p>
    <w:p>
      <w:pPr>
        <w:spacing w:line="390" w:lineRule="exact"/>
        <w:jc w:val="left"/>
        <w:rPr>
          <w:rFonts w:ascii="宋体" w:hAnsi="宋体"/>
          <w:sz w:val="24"/>
        </w:rPr>
      </w:pPr>
    </w:p>
    <w:p>
      <w:pPr>
        <w:spacing w:line="390" w:lineRule="exact"/>
        <w:jc w:val="lef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45. </w:t>
      </w:r>
      <w:r>
        <w:rPr>
          <w:rFonts w:hint="eastAsia" w:ascii="宋体" w:hAnsi="宋体"/>
          <w:sz w:val="24"/>
        </w:rPr>
        <w:t>（1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）特点：政府主导；多元参与；方式多样；奖励扶贫有功人员；临时性救助与系统性扶持相结合（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pacing w:val="-6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）影响：</w:t>
      </w:r>
      <w:r>
        <w:rPr>
          <w:rFonts w:hint="eastAsia" w:ascii="宋体" w:hAnsi="宋体"/>
          <w:spacing w:val="-6"/>
          <w:sz w:val="24"/>
        </w:rPr>
        <w:t>改善民生；稳定社会秩序，利于国家统治；利于商品经济发展；彰显儒学社会功能；为后世提供借鉴（</w:t>
      </w:r>
      <w:r>
        <w:rPr>
          <w:rFonts w:ascii="宋体" w:hAnsi="宋体"/>
          <w:spacing w:val="-6"/>
          <w:sz w:val="24"/>
        </w:rPr>
        <w:t>8</w:t>
      </w:r>
      <w:r>
        <w:rPr>
          <w:rFonts w:hint="eastAsia" w:ascii="宋体" w:hAnsi="宋体"/>
          <w:spacing w:val="-6"/>
          <w:sz w:val="24"/>
        </w:rPr>
        <w:t>分）</w:t>
      </w:r>
    </w:p>
    <w:p>
      <w:pPr>
        <w:spacing w:line="390" w:lineRule="exact"/>
        <w:jc w:val="left"/>
        <w:rPr>
          <w:rFonts w:ascii="宋体" w:hAnsi="宋体"/>
          <w:sz w:val="24"/>
        </w:rPr>
      </w:pPr>
    </w:p>
    <w:p>
      <w:pPr>
        <w:spacing w:line="39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ascii="宋体" w:hAnsi="宋体"/>
          <w:sz w:val="24"/>
        </w:rPr>
        <w:t xml:space="preserve">6. </w:t>
      </w:r>
      <w:r>
        <w:rPr>
          <w:rFonts w:hint="eastAsia" w:ascii="宋体" w:hAnsi="宋体"/>
          <w:sz w:val="24"/>
        </w:rPr>
        <w:t>（1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>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）特点：总结性、系统性；思想丰富，博大精深；传承孔孟儒学；维护中华民族整体利益。（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分）</w:t>
      </w:r>
    </w:p>
    <w:p>
      <w:pPr>
        <w:spacing w:line="39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）条件：明清易代，民族矛盾尖锐；君主专制的空前强化，中国封建社会走向衰落；商品经济发展和资本主义萌芽；程朱理学僵化。（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>分）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  <w:rFonts w:hint="eastAsia" w:ascii="宋体" w:hAnsi="宋体"/>
        <w:sz w:val="21"/>
      </w:rPr>
    </w:pPr>
    <w:r>
      <w:rPr>
        <w:rStyle w:val="10"/>
        <w:rFonts w:hint="eastAsia" w:ascii="宋体" w:hAnsi="宋体"/>
        <w:sz w:val="21"/>
      </w:rPr>
      <w:t>历史答案第</w:t>
    </w:r>
    <w:r>
      <w:rPr>
        <w:rStyle w:val="10"/>
        <w:rFonts w:ascii="宋体" w:hAnsi="宋体"/>
        <w:sz w:val="21"/>
      </w:rPr>
      <w:fldChar w:fldCharType="begin"/>
    </w:r>
    <w:r>
      <w:rPr>
        <w:rStyle w:val="10"/>
        <w:rFonts w:ascii="宋体" w:hAnsi="宋体"/>
        <w:sz w:val="21"/>
      </w:rPr>
      <w:instrText xml:space="preserve"> PAGE </w:instrText>
    </w:r>
    <w:r>
      <w:rPr>
        <w:rStyle w:val="10"/>
        <w:rFonts w:ascii="宋体" w:hAnsi="宋体"/>
        <w:sz w:val="21"/>
      </w:rPr>
      <w:fldChar w:fldCharType="separate"/>
    </w:r>
    <w:r>
      <w:rPr>
        <w:rStyle w:val="10"/>
        <w:rFonts w:ascii="宋体" w:hAnsi="宋体"/>
        <w:sz w:val="21"/>
        <w:lang/>
      </w:rPr>
      <w:t>2</w:t>
    </w:r>
    <w:r>
      <w:rPr>
        <w:rStyle w:val="10"/>
        <w:rFonts w:ascii="宋体" w:hAnsi="宋体"/>
        <w:sz w:val="21"/>
      </w:rPr>
      <w:fldChar w:fldCharType="end"/>
    </w:r>
    <w:r>
      <w:rPr>
        <w:rStyle w:val="10"/>
        <w:rFonts w:hint="eastAsia" w:ascii="宋体" w:hAnsi="宋体"/>
        <w:sz w:val="21"/>
      </w:rPr>
      <w:t>页（共</w:t>
    </w:r>
    <w:r>
      <w:rPr>
        <w:rStyle w:val="10"/>
        <w:rFonts w:ascii="宋体" w:hAnsi="宋体"/>
        <w:sz w:val="21"/>
      </w:rPr>
      <w:t>2</w:t>
    </w:r>
    <w:r>
      <w:rPr>
        <w:rStyle w:val="10"/>
        <w:rFonts w:hint="eastAsia" w:ascii="宋体" w:hAnsi="宋体"/>
        <w:sz w:val="21"/>
      </w:rPr>
      <w:t>页）</w:t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  <w:lang/>
      </w:rPr>
      <w:t>1</w:t>
    </w:r>
    <w:r>
      <w:rPr>
        <w:rStyle w:val="10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657985"/>
          <wp:effectExtent l="0" t="0" r="2540" b="0"/>
          <wp:wrapNone/>
          <wp:docPr id="1" name="WordPictureWatermark28740" descr="logos升空教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8740" descr="logos升空教育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65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C77"/>
    <w:rsid w:val="0004579E"/>
    <w:rsid w:val="00073B47"/>
    <w:rsid w:val="000C3EEC"/>
    <w:rsid w:val="000C4EAC"/>
    <w:rsid w:val="00153DE5"/>
    <w:rsid w:val="00194463"/>
    <w:rsid w:val="001D0145"/>
    <w:rsid w:val="00250FD5"/>
    <w:rsid w:val="002C5925"/>
    <w:rsid w:val="002E6D95"/>
    <w:rsid w:val="003D7086"/>
    <w:rsid w:val="00460F73"/>
    <w:rsid w:val="00487909"/>
    <w:rsid w:val="004948F3"/>
    <w:rsid w:val="004A5301"/>
    <w:rsid w:val="00545E76"/>
    <w:rsid w:val="00572DE2"/>
    <w:rsid w:val="005E2D35"/>
    <w:rsid w:val="005F0B4A"/>
    <w:rsid w:val="00606957"/>
    <w:rsid w:val="00626BD0"/>
    <w:rsid w:val="006C35F9"/>
    <w:rsid w:val="00704C90"/>
    <w:rsid w:val="00726891"/>
    <w:rsid w:val="007273EF"/>
    <w:rsid w:val="007D5F4D"/>
    <w:rsid w:val="007E41E2"/>
    <w:rsid w:val="007F2A1B"/>
    <w:rsid w:val="00815A76"/>
    <w:rsid w:val="00852A04"/>
    <w:rsid w:val="00894A4B"/>
    <w:rsid w:val="008B2A78"/>
    <w:rsid w:val="008E691B"/>
    <w:rsid w:val="00930C77"/>
    <w:rsid w:val="00950B69"/>
    <w:rsid w:val="00973BCA"/>
    <w:rsid w:val="00A17223"/>
    <w:rsid w:val="00A352BE"/>
    <w:rsid w:val="00A65863"/>
    <w:rsid w:val="00AA6411"/>
    <w:rsid w:val="00AC6152"/>
    <w:rsid w:val="00AD20C4"/>
    <w:rsid w:val="00AE027B"/>
    <w:rsid w:val="00B31018"/>
    <w:rsid w:val="00B51CBE"/>
    <w:rsid w:val="00B76618"/>
    <w:rsid w:val="00C404D6"/>
    <w:rsid w:val="00C81E9B"/>
    <w:rsid w:val="00CD4D6B"/>
    <w:rsid w:val="00CE4A9E"/>
    <w:rsid w:val="00D035CC"/>
    <w:rsid w:val="00D114BB"/>
    <w:rsid w:val="00DD5AE2"/>
    <w:rsid w:val="00DF2892"/>
    <w:rsid w:val="00DF4E83"/>
    <w:rsid w:val="00E305AA"/>
    <w:rsid w:val="00E74820"/>
    <w:rsid w:val="00EF5225"/>
    <w:rsid w:val="00F64CCD"/>
    <w:rsid w:val="00F65143"/>
    <w:rsid w:val="00F74CA8"/>
    <w:rsid w:val="00FD50B6"/>
    <w:rsid w:val="00FE4267"/>
    <w:rsid w:val="57533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39" w:semiHidden="0" w:name="Table Grid"/>
    <w:lsdException w:uiPriority="99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semiHidden="0" w:name="List Paragraph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color w:val="333333"/>
      <w:kern w:val="0"/>
      <w:sz w:val="24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"/>
    <w:basedOn w:val="1"/>
    <w:semiHidden/>
    <w:uiPriority w:val="0"/>
    <w:rPr>
      <w:color w:val="000000"/>
      <w:kern w:val="0"/>
      <w:sz w:val="24"/>
      <w:szCs w:val="21"/>
    </w:rPr>
  </w:style>
  <w:style w:type="paragraph" w:styleId="4">
    <w:name w:val="Plain Text"/>
    <w:basedOn w:val="1"/>
    <w:link w:val="13"/>
    <w:qFormat/>
    <w:uiPriority w:val="99"/>
    <w:rPr>
      <w:rFonts w:hint="eastAsia" w:ascii="宋体" w:hAnsi="Courier New" w:cs="Courier New"/>
      <w:szCs w:val="21"/>
    </w:r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semiHidden/>
    <w:uiPriority w:val="0"/>
  </w:style>
  <w:style w:type="paragraph" w:customStyle="1" w:styleId="11">
    <w:name w:val="正文文本 (4)"/>
    <w:basedOn w:val="1"/>
    <w:uiPriority w:val="0"/>
    <w:pPr>
      <w:shd w:val="clear" w:color="auto" w:fill="FFFFFF"/>
      <w:spacing w:line="393" w:lineRule="exact"/>
      <w:ind w:hanging="620"/>
      <w:jc w:val="distribute"/>
    </w:pPr>
    <w:rPr>
      <w:rFonts w:ascii="宋体" w:hAnsi="宋体"/>
      <w:sz w:val="22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cs="宋体"/>
    </w:rPr>
  </w:style>
  <w:style w:type="character" w:customStyle="1" w:styleId="13">
    <w:name w:val="纯文本 字符"/>
    <w:link w:val="4"/>
    <w:semiHidden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14">
    <w:name w:val="正文_0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dfef</Company>
  <Pages>2</Pages>
  <Words>268</Words>
  <Characters>1530</Characters>
  <Lines>12</Lines>
  <Paragraphs>3</Paragraphs>
  <TotalTime>0</TotalTime>
  <ScaleCrop>false</ScaleCrop>
  <LinksUpToDate>false</LinksUpToDate>
  <CharactersWithSpaces>1795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2016-10-21T01:41:00Z</dcterms:created>
  <dc:creator>dfg</dc:creator>
  <cp:lastModifiedBy>李</cp:lastModifiedBy>
  <cp:lastPrinted>2021-10-22T03:15:00Z</cp:lastPrinted>
  <dcterms:modified xsi:type="dcterms:W3CDTF">2021-11-02T12:51:45Z</dcterms:modified>
  <dc:title>绵阳市高中2014级第一次诊断性考试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F6F699F02ADE48BEA3919F2C5793E887</vt:lpwstr>
  </property>
</Properties>
</file>